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30" w:rsidRPr="00CE51A8" w:rsidRDefault="005E7017" w:rsidP="005E7017">
      <w:pPr>
        <w:jc w:val="center"/>
        <w:rPr>
          <w:b/>
          <w:color w:val="548DD4" w:themeColor="text2" w:themeTint="99"/>
          <w:sz w:val="28"/>
          <w:szCs w:val="28"/>
        </w:rPr>
      </w:pPr>
      <w:r w:rsidRPr="00CE51A8">
        <w:rPr>
          <w:b/>
          <w:color w:val="548DD4" w:themeColor="text2" w:themeTint="99"/>
          <w:sz w:val="28"/>
          <w:szCs w:val="28"/>
        </w:rPr>
        <w:t>MENTAL HEALTH ASSOCIATIONOF WASHINGTON COUNTY</w:t>
      </w:r>
    </w:p>
    <w:p w:rsidR="005E7017" w:rsidRPr="00CE51A8" w:rsidRDefault="005E7017" w:rsidP="005E7017">
      <w:pPr>
        <w:jc w:val="center"/>
        <w:rPr>
          <w:b/>
          <w:color w:val="548DD4" w:themeColor="text2" w:themeTint="99"/>
          <w:sz w:val="28"/>
          <w:szCs w:val="28"/>
        </w:rPr>
      </w:pPr>
      <w:r w:rsidRPr="00CE51A8">
        <w:rPr>
          <w:b/>
          <w:color w:val="548DD4" w:themeColor="text2" w:themeTint="99"/>
          <w:sz w:val="28"/>
          <w:szCs w:val="28"/>
        </w:rPr>
        <w:t>JOB DESCRIPTON</w:t>
      </w:r>
    </w:p>
    <w:p w:rsidR="005E7017" w:rsidRPr="00CE51A8" w:rsidRDefault="005E7017" w:rsidP="005E7017">
      <w:pPr>
        <w:jc w:val="center"/>
        <w:rPr>
          <w:b/>
          <w:color w:val="548DD4" w:themeColor="text2" w:themeTint="99"/>
          <w:sz w:val="28"/>
          <w:szCs w:val="28"/>
        </w:rPr>
      </w:pPr>
      <w:r w:rsidRPr="00CE51A8">
        <w:rPr>
          <w:b/>
          <w:color w:val="548DD4" w:themeColor="text2" w:themeTint="99"/>
          <w:sz w:val="28"/>
          <w:szCs w:val="28"/>
        </w:rPr>
        <w:t>MENTAL HEALTH TECHNICIAN-PARTIAL</w:t>
      </w:r>
    </w:p>
    <w:p w:rsidR="005E7017" w:rsidRPr="00CE51A8" w:rsidRDefault="005E7017" w:rsidP="005E7017">
      <w:pPr>
        <w:pStyle w:val="ListParagraph"/>
        <w:numPr>
          <w:ilvl w:val="0"/>
          <w:numId w:val="1"/>
        </w:numPr>
        <w:rPr>
          <w:color w:val="548DD4" w:themeColor="text2" w:themeTint="99"/>
          <w:sz w:val="28"/>
          <w:szCs w:val="28"/>
        </w:rPr>
      </w:pPr>
      <w:r w:rsidRPr="00CE51A8">
        <w:rPr>
          <w:color w:val="548DD4" w:themeColor="text2" w:themeTint="99"/>
          <w:sz w:val="28"/>
          <w:szCs w:val="28"/>
        </w:rPr>
        <w:t>Mental Health Technician-the worker assists clients with personal needs and coach’s clients in activities of daily living. He/she receives assignments from the Therapeutic Activities Counselor.</w:t>
      </w:r>
    </w:p>
    <w:p w:rsidR="005E7017" w:rsidRPr="00CE51A8" w:rsidRDefault="005E7017" w:rsidP="005E7017">
      <w:pPr>
        <w:pStyle w:val="ListParagraph"/>
        <w:numPr>
          <w:ilvl w:val="0"/>
          <w:numId w:val="1"/>
        </w:numPr>
        <w:rPr>
          <w:b/>
          <w:color w:val="548DD4" w:themeColor="text2" w:themeTint="99"/>
          <w:sz w:val="28"/>
          <w:szCs w:val="28"/>
        </w:rPr>
      </w:pPr>
      <w:r w:rsidRPr="00CE51A8">
        <w:rPr>
          <w:b/>
          <w:color w:val="548DD4" w:themeColor="text2" w:themeTint="99"/>
          <w:sz w:val="28"/>
          <w:szCs w:val="28"/>
        </w:rPr>
        <w:t>Duties will include:</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Assisting clients in reaching treatment goals and objectives by teaching residents the proper techniques for task of daily living.</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Maximize a therapeutic structured community environment through individualized support and therapeutic activity sessions.</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Transports and accompanies assigned clients to off site programs and activities.</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Charts resident’s accomplishment of specific objectives set forth in treatment plan</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Records all incidents of an emergency nature, namely accidents, abuse or inappropriate behavior immediately to the Program Director.</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Responsible at all times for the general safety of the resident.</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Responsible that the resident’s rights are safegua</w:t>
      </w:r>
      <w:r w:rsidR="00927AAA">
        <w:rPr>
          <w:color w:val="548DD4" w:themeColor="text2" w:themeTint="99"/>
          <w:sz w:val="28"/>
          <w:szCs w:val="28"/>
        </w:rPr>
        <w:t>rded at all times and maintain</w:t>
      </w:r>
      <w:r w:rsidRPr="00CE51A8">
        <w:rPr>
          <w:color w:val="548DD4" w:themeColor="text2" w:themeTint="99"/>
          <w:sz w:val="28"/>
          <w:szCs w:val="28"/>
        </w:rPr>
        <w:t xml:space="preserve"> confidentiality.</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Assists residents with personal hygiene regimen.</w:t>
      </w:r>
    </w:p>
    <w:p w:rsidR="005E7017" w:rsidRPr="00CE51A8" w:rsidRDefault="005E7017" w:rsidP="005E7017">
      <w:pPr>
        <w:pStyle w:val="ListParagraph"/>
        <w:numPr>
          <w:ilvl w:val="0"/>
          <w:numId w:val="2"/>
        </w:numPr>
        <w:rPr>
          <w:color w:val="548DD4" w:themeColor="text2" w:themeTint="99"/>
          <w:sz w:val="28"/>
          <w:szCs w:val="28"/>
        </w:rPr>
      </w:pPr>
      <w:r w:rsidRPr="00CE51A8">
        <w:rPr>
          <w:color w:val="548DD4" w:themeColor="text2" w:themeTint="99"/>
          <w:sz w:val="28"/>
          <w:szCs w:val="28"/>
        </w:rPr>
        <w:t>Ensures that the physical surroundings of the L.T.S.R. and its vehicle(s) are free from hazard</w:t>
      </w:r>
      <w:r w:rsidR="002C4EE8" w:rsidRPr="00CE51A8">
        <w:rPr>
          <w:color w:val="548DD4" w:themeColor="text2" w:themeTint="99"/>
          <w:sz w:val="28"/>
          <w:szCs w:val="28"/>
        </w:rPr>
        <w:t xml:space="preserve"> at all times and reports irregularities immediately.</w:t>
      </w:r>
    </w:p>
    <w:p w:rsidR="002C4EE8" w:rsidRPr="00CE51A8" w:rsidRDefault="002C4EE8" w:rsidP="005E7017">
      <w:pPr>
        <w:pStyle w:val="ListParagraph"/>
        <w:numPr>
          <w:ilvl w:val="0"/>
          <w:numId w:val="2"/>
        </w:numPr>
        <w:rPr>
          <w:color w:val="548DD4" w:themeColor="text2" w:themeTint="99"/>
          <w:sz w:val="28"/>
          <w:szCs w:val="28"/>
        </w:rPr>
      </w:pPr>
      <w:r w:rsidRPr="00CE51A8">
        <w:rPr>
          <w:color w:val="548DD4" w:themeColor="text2" w:themeTint="99"/>
          <w:sz w:val="28"/>
          <w:szCs w:val="28"/>
        </w:rPr>
        <w:t>Makes medication available for patient self-medication as prescribed by the physician.</w:t>
      </w:r>
    </w:p>
    <w:p w:rsidR="002C4EE8" w:rsidRPr="00CE51A8" w:rsidRDefault="002C4EE8" w:rsidP="005E7017">
      <w:pPr>
        <w:pStyle w:val="ListParagraph"/>
        <w:numPr>
          <w:ilvl w:val="0"/>
          <w:numId w:val="2"/>
        </w:numPr>
        <w:rPr>
          <w:color w:val="548DD4" w:themeColor="text2" w:themeTint="99"/>
          <w:sz w:val="28"/>
          <w:szCs w:val="28"/>
        </w:rPr>
      </w:pPr>
      <w:r w:rsidRPr="00CE51A8">
        <w:rPr>
          <w:color w:val="548DD4" w:themeColor="text2" w:themeTint="99"/>
          <w:sz w:val="28"/>
          <w:szCs w:val="28"/>
        </w:rPr>
        <w:t>Other duties as required</w:t>
      </w:r>
    </w:p>
    <w:p w:rsidR="002C4EE8" w:rsidRPr="00CE51A8" w:rsidRDefault="002C4EE8" w:rsidP="002C4EE8">
      <w:pPr>
        <w:pStyle w:val="ListParagraph"/>
        <w:ind w:left="1440"/>
        <w:rPr>
          <w:color w:val="548DD4" w:themeColor="text2" w:themeTint="99"/>
          <w:sz w:val="28"/>
          <w:szCs w:val="28"/>
        </w:rPr>
      </w:pPr>
    </w:p>
    <w:p w:rsidR="002C4EE8" w:rsidRPr="00CE51A8" w:rsidRDefault="002C4EE8" w:rsidP="002C4EE8">
      <w:pPr>
        <w:pStyle w:val="ListParagraph"/>
        <w:ind w:left="180" w:firstLine="180"/>
        <w:rPr>
          <w:b/>
          <w:color w:val="548DD4" w:themeColor="text2" w:themeTint="99"/>
          <w:sz w:val="28"/>
          <w:szCs w:val="28"/>
        </w:rPr>
      </w:pPr>
      <w:r w:rsidRPr="00CE51A8">
        <w:rPr>
          <w:b/>
          <w:color w:val="548DD4" w:themeColor="text2" w:themeTint="99"/>
          <w:sz w:val="28"/>
          <w:szCs w:val="28"/>
        </w:rPr>
        <w:t>III</w:t>
      </w:r>
      <w:r w:rsidRPr="00CE51A8">
        <w:rPr>
          <w:b/>
          <w:color w:val="548DD4" w:themeColor="text2" w:themeTint="99"/>
          <w:sz w:val="28"/>
          <w:szCs w:val="28"/>
        </w:rPr>
        <w:tab/>
        <w:t xml:space="preserve">      Required/Recommended Skills</w:t>
      </w:r>
      <w:r w:rsidRPr="00CE51A8">
        <w:rPr>
          <w:b/>
          <w:color w:val="548DD4" w:themeColor="text2" w:themeTint="99"/>
          <w:sz w:val="28"/>
          <w:szCs w:val="28"/>
        </w:rPr>
        <w:tab/>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Excellent interpersonal skills</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lastRenderedPageBreak/>
        <w:t>Full realization of the ramifications of confidentiality</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Personal care training</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Understanding of the symptoms and behavior of the mental health client</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Organizational skills</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Record keeping skills</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Creative with good problem solving and analytical skills</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Assertive and capable of independent action when initiative required</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CPR and first aid training</w:t>
      </w:r>
    </w:p>
    <w:p w:rsidR="002C4EE8" w:rsidRPr="00CE51A8" w:rsidRDefault="002C4EE8" w:rsidP="002C4EE8">
      <w:pPr>
        <w:pStyle w:val="ListParagraph"/>
        <w:numPr>
          <w:ilvl w:val="0"/>
          <w:numId w:val="3"/>
        </w:numPr>
        <w:rPr>
          <w:b/>
          <w:color w:val="548DD4" w:themeColor="text2" w:themeTint="99"/>
          <w:sz w:val="28"/>
          <w:szCs w:val="28"/>
        </w:rPr>
      </w:pPr>
      <w:r w:rsidRPr="00CE51A8">
        <w:rPr>
          <w:color w:val="548DD4" w:themeColor="text2" w:themeTint="99"/>
          <w:sz w:val="28"/>
          <w:szCs w:val="28"/>
        </w:rPr>
        <w:t>Willing and able to drive as required</w:t>
      </w:r>
    </w:p>
    <w:p w:rsidR="002C4EE8" w:rsidRPr="00CE51A8" w:rsidRDefault="002C4EE8" w:rsidP="002C4EE8">
      <w:pPr>
        <w:pStyle w:val="ListParagraph"/>
        <w:ind w:left="1440"/>
        <w:rPr>
          <w:b/>
          <w:color w:val="548DD4" w:themeColor="text2" w:themeTint="99"/>
          <w:sz w:val="28"/>
          <w:szCs w:val="28"/>
        </w:rPr>
      </w:pPr>
    </w:p>
    <w:p w:rsidR="002C4EE8" w:rsidRPr="00CE51A8" w:rsidRDefault="002C4EE8" w:rsidP="002C4EE8">
      <w:pPr>
        <w:pStyle w:val="ListParagraph"/>
        <w:tabs>
          <w:tab w:val="left" w:pos="0"/>
        </w:tabs>
        <w:ind w:left="450"/>
        <w:rPr>
          <w:b/>
          <w:color w:val="548DD4" w:themeColor="text2" w:themeTint="99"/>
          <w:sz w:val="28"/>
          <w:szCs w:val="28"/>
        </w:rPr>
      </w:pPr>
      <w:r w:rsidRPr="00CE51A8">
        <w:rPr>
          <w:b/>
          <w:color w:val="548DD4" w:themeColor="text2" w:themeTint="99"/>
          <w:sz w:val="28"/>
          <w:szCs w:val="28"/>
        </w:rPr>
        <w:t>Education and Background Requirements</w:t>
      </w:r>
    </w:p>
    <w:p w:rsidR="002C4EE8" w:rsidRPr="00CE51A8" w:rsidRDefault="002C4EE8" w:rsidP="002C4EE8">
      <w:pPr>
        <w:pStyle w:val="ListParagraph"/>
        <w:tabs>
          <w:tab w:val="left" w:pos="0"/>
        </w:tabs>
        <w:ind w:left="450"/>
        <w:rPr>
          <w:color w:val="548DD4" w:themeColor="text2" w:themeTint="99"/>
          <w:sz w:val="28"/>
          <w:szCs w:val="28"/>
        </w:rPr>
      </w:pPr>
      <w:r w:rsidRPr="00CE51A8">
        <w:rPr>
          <w:b/>
          <w:color w:val="548DD4" w:themeColor="text2" w:themeTint="99"/>
          <w:sz w:val="28"/>
          <w:szCs w:val="28"/>
        </w:rPr>
        <w:tab/>
        <w:t xml:space="preserve">       </w:t>
      </w:r>
      <w:r w:rsidRPr="00CE51A8">
        <w:rPr>
          <w:color w:val="548DD4" w:themeColor="text2" w:themeTint="99"/>
          <w:sz w:val="28"/>
          <w:szCs w:val="28"/>
        </w:rPr>
        <w:t>BA degree in Social Work or related field</w:t>
      </w:r>
      <w:r w:rsidR="00CA3348">
        <w:rPr>
          <w:color w:val="548DD4" w:themeColor="text2" w:themeTint="99"/>
          <w:sz w:val="28"/>
          <w:szCs w:val="28"/>
        </w:rPr>
        <w:t xml:space="preserve"> preferred</w:t>
      </w:r>
      <w:r w:rsidRPr="00CE51A8">
        <w:rPr>
          <w:color w:val="548DD4" w:themeColor="text2" w:themeTint="99"/>
          <w:sz w:val="28"/>
          <w:szCs w:val="28"/>
        </w:rPr>
        <w:t xml:space="preserve"> or L.P.N. Act 33/34 Clearances. Valid PA driver’s license. State Police Motorist’s Clearance Bondable</w:t>
      </w:r>
    </w:p>
    <w:p w:rsidR="002C4EE8" w:rsidRPr="00CE51A8" w:rsidRDefault="002C4EE8" w:rsidP="002C4EE8">
      <w:pPr>
        <w:pStyle w:val="ListParagraph"/>
        <w:tabs>
          <w:tab w:val="left" w:pos="0"/>
        </w:tabs>
        <w:ind w:left="450"/>
        <w:rPr>
          <w:color w:val="548DD4" w:themeColor="text2" w:themeTint="99"/>
          <w:sz w:val="28"/>
          <w:szCs w:val="28"/>
        </w:rPr>
      </w:pPr>
    </w:p>
    <w:p w:rsidR="002C4EE8" w:rsidRPr="00CE51A8" w:rsidRDefault="002C4EE8" w:rsidP="002C4EE8">
      <w:pPr>
        <w:pStyle w:val="ListParagraph"/>
        <w:tabs>
          <w:tab w:val="left" w:pos="0"/>
        </w:tabs>
        <w:ind w:left="450"/>
        <w:rPr>
          <w:b/>
          <w:color w:val="548DD4" w:themeColor="text2" w:themeTint="99"/>
          <w:sz w:val="28"/>
          <w:szCs w:val="28"/>
        </w:rPr>
      </w:pPr>
      <w:r w:rsidRPr="00CE51A8">
        <w:rPr>
          <w:b/>
          <w:color w:val="548DD4" w:themeColor="text2" w:themeTint="99"/>
          <w:sz w:val="28"/>
          <w:szCs w:val="28"/>
        </w:rPr>
        <w:t>SALARY</w:t>
      </w:r>
      <w:r w:rsidRPr="00CE51A8">
        <w:rPr>
          <w:b/>
          <w:color w:val="548DD4" w:themeColor="text2" w:themeTint="99"/>
          <w:sz w:val="28"/>
          <w:szCs w:val="28"/>
        </w:rPr>
        <w:tab/>
      </w:r>
    </w:p>
    <w:p w:rsidR="002C4EE8" w:rsidRPr="00CE51A8" w:rsidRDefault="008C1EBC" w:rsidP="002C4EE8">
      <w:pPr>
        <w:pStyle w:val="ListParagraph"/>
        <w:numPr>
          <w:ilvl w:val="0"/>
          <w:numId w:val="4"/>
        </w:numPr>
        <w:tabs>
          <w:tab w:val="left" w:pos="0"/>
        </w:tabs>
        <w:rPr>
          <w:b/>
          <w:color w:val="548DD4" w:themeColor="text2" w:themeTint="99"/>
          <w:sz w:val="28"/>
          <w:szCs w:val="28"/>
        </w:rPr>
      </w:pPr>
      <w:r>
        <w:rPr>
          <w:b/>
          <w:color w:val="548DD4" w:themeColor="text2" w:themeTint="99"/>
          <w:sz w:val="28"/>
          <w:szCs w:val="28"/>
        </w:rPr>
        <w:t>$13</w:t>
      </w:r>
      <w:bookmarkStart w:id="0" w:name="_GoBack"/>
      <w:bookmarkEnd w:id="0"/>
      <w:r w:rsidR="001F452D" w:rsidRPr="00CE51A8">
        <w:rPr>
          <w:b/>
          <w:color w:val="548DD4" w:themeColor="text2" w:themeTint="99"/>
          <w:sz w:val="28"/>
          <w:szCs w:val="28"/>
        </w:rPr>
        <w:t>.00</w:t>
      </w:r>
      <w:r w:rsidR="002C4EE8" w:rsidRPr="00CE51A8">
        <w:rPr>
          <w:b/>
          <w:color w:val="548DD4" w:themeColor="text2" w:themeTint="99"/>
          <w:sz w:val="28"/>
          <w:szCs w:val="28"/>
        </w:rPr>
        <w:t xml:space="preserve"> an hour</w:t>
      </w:r>
    </w:p>
    <w:p w:rsidR="002C4EE8" w:rsidRPr="00CE51A8" w:rsidRDefault="002C4EE8" w:rsidP="002C4EE8">
      <w:pPr>
        <w:pStyle w:val="ListParagraph"/>
        <w:numPr>
          <w:ilvl w:val="0"/>
          <w:numId w:val="4"/>
        </w:numPr>
        <w:tabs>
          <w:tab w:val="left" w:pos="0"/>
        </w:tabs>
        <w:rPr>
          <w:b/>
          <w:color w:val="548DD4" w:themeColor="text2" w:themeTint="99"/>
          <w:sz w:val="28"/>
          <w:szCs w:val="28"/>
        </w:rPr>
      </w:pPr>
      <w:r w:rsidRPr="00CE51A8">
        <w:rPr>
          <w:b/>
          <w:color w:val="548DD4" w:themeColor="text2" w:themeTint="99"/>
          <w:sz w:val="28"/>
          <w:szCs w:val="28"/>
        </w:rPr>
        <w:t>32 or less</w:t>
      </w:r>
    </w:p>
    <w:p w:rsidR="002C4EE8" w:rsidRPr="00CE51A8" w:rsidRDefault="002C4EE8" w:rsidP="002C4EE8">
      <w:pPr>
        <w:pStyle w:val="ListParagraph"/>
        <w:numPr>
          <w:ilvl w:val="0"/>
          <w:numId w:val="4"/>
        </w:numPr>
        <w:tabs>
          <w:tab w:val="left" w:pos="0"/>
        </w:tabs>
        <w:rPr>
          <w:b/>
          <w:color w:val="548DD4" w:themeColor="text2" w:themeTint="99"/>
          <w:sz w:val="28"/>
          <w:szCs w:val="28"/>
        </w:rPr>
      </w:pPr>
      <w:r w:rsidRPr="00CE51A8">
        <w:rPr>
          <w:b/>
          <w:color w:val="548DD4" w:themeColor="text2" w:themeTint="99"/>
          <w:sz w:val="28"/>
          <w:szCs w:val="28"/>
        </w:rPr>
        <w:t>No fringe benefits</w:t>
      </w:r>
    </w:p>
    <w:p w:rsidR="002604F8" w:rsidRPr="00CE51A8" w:rsidRDefault="002604F8" w:rsidP="002604F8">
      <w:pPr>
        <w:tabs>
          <w:tab w:val="left" w:pos="0"/>
        </w:tabs>
        <w:rPr>
          <w:b/>
          <w:color w:val="548DD4" w:themeColor="text2" w:themeTint="99"/>
          <w:sz w:val="28"/>
          <w:szCs w:val="28"/>
        </w:rPr>
      </w:pPr>
    </w:p>
    <w:p w:rsidR="002604F8" w:rsidRPr="00CE51A8" w:rsidRDefault="002604F8" w:rsidP="002604F8">
      <w:pPr>
        <w:tabs>
          <w:tab w:val="left" w:pos="0"/>
        </w:tabs>
        <w:rPr>
          <w:b/>
          <w:color w:val="548DD4" w:themeColor="text2" w:themeTint="99"/>
          <w:sz w:val="28"/>
          <w:szCs w:val="28"/>
        </w:rPr>
      </w:pP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t>____________________________________</w:t>
      </w:r>
    </w:p>
    <w:p w:rsidR="002604F8" w:rsidRPr="00CE51A8" w:rsidRDefault="002604F8" w:rsidP="002604F8">
      <w:pPr>
        <w:tabs>
          <w:tab w:val="left" w:pos="0"/>
        </w:tabs>
        <w:rPr>
          <w:b/>
          <w:color w:val="548DD4" w:themeColor="text2" w:themeTint="99"/>
          <w:sz w:val="28"/>
          <w:szCs w:val="28"/>
        </w:rPr>
      </w:pP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t>Signature</w:t>
      </w:r>
    </w:p>
    <w:p w:rsidR="002604F8" w:rsidRPr="00CE51A8" w:rsidRDefault="002604F8" w:rsidP="002604F8">
      <w:pPr>
        <w:tabs>
          <w:tab w:val="left" w:pos="0"/>
        </w:tabs>
        <w:rPr>
          <w:b/>
          <w:color w:val="548DD4" w:themeColor="text2" w:themeTint="99"/>
          <w:sz w:val="28"/>
          <w:szCs w:val="28"/>
        </w:rPr>
      </w:pPr>
    </w:p>
    <w:p w:rsidR="002604F8" w:rsidRPr="00CE51A8" w:rsidRDefault="002604F8" w:rsidP="002604F8">
      <w:pPr>
        <w:tabs>
          <w:tab w:val="left" w:pos="0"/>
        </w:tabs>
        <w:rPr>
          <w:b/>
          <w:color w:val="548DD4" w:themeColor="text2" w:themeTint="99"/>
          <w:sz w:val="28"/>
          <w:szCs w:val="28"/>
        </w:rPr>
      </w:pPr>
    </w:p>
    <w:p w:rsidR="002604F8" w:rsidRPr="00CE51A8" w:rsidRDefault="002604F8" w:rsidP="002604F8">
      <w:pPr>
        <w:tabs>
          <w:tab w:val="left" w:pos="0"/>
        </w:tabs>
        <w:rPr>
          <w:b/>
          <w:color w:val="548DD4" w:themeColor="text2" w:themeTint="99"/>
          <w:sz w:val="28"/>
          <w:szCs w:val="28"/>
        </w:rPr>
      </w:pP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t>____________________________________</w:t>
      </w:r>
    </w:p>
    <w:p w:rsidR="002604F8" w:rsidRPr="00CE51A8" w:rsidRDefault="002604F8" w:rsidP="002604F8">
      <w:pPr>
        <w:tabs>
          <w:tab w:val="left" w:pos="0"/>
        </w:tabs>
        <w:rPr>
          <w:b/>
          <w:color w:val="548DD4" w:themeColor="text2" w:themeTint="99"/>
          <w:sz w:val="28"/>
          <w:szCs w:val="28"/>
        </w:rPr>
      </w:pP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r>
      <w:r w:rsidRPr="00CE51A8">
        <w:rPr>
          <w:b/>
          <w:color w:val="548DD4" w:themeColor="text2" w:themeTint="99"/>
          <w:sz w:val="28"/>
          <w:szCs w:val="28"/>
        </w:rPr>
        <w:tab/>
        <w:t>Date</w:t>
      </w:r>
    </w:p>
    <w:p w:rsidR="008656BD" w:rsidRPr="00CE51A8" w:rsidRDefault="008656BD" w:rsidP="002604F8">
      <w:pPr>
        <w:tabs>
          <w:tab w:val="left" w:pos="0"/>
        </w:tabs>
        <w:rPr>
          <w:b/>
          <w:color w:val="548DD4" w:themeColor="text2" w:themeTint="99"/>
          <w:sz w:val="28"/>
          <w:szCs w:val="28"/>
        </w:rPr>
      </w:pPr>
    </w:p>
    <w:p w:rsidR="008656BD" w:rsidRPr="00CE51A8" w:rsidRDefault="008656BD" w:rsidP="002604F8">
      <w:pPr>
        <w:tabs>
          <w:tab w:val="left" w:pos="0"/>
        </w:tabs>
        <w:rPr>
          <w:b/>
          <w:color w:val="548DD4" w:themeColor="text2" w:themeTint="99"/>
          <w:sz w:val="28"/>
          <w:szCs w:val="28"/>
        </w:rPr>
      </w:pPr>
    </w:p>
    <w:p w:rsidR="008656BD" w:rsidRPr="00CE51A8" w:rsidRDefault="008656BD" w:rsidP="002604F8">
      <w:pPr>
        <w:tabs>
          <w:tab w:val="left" w:pos="0"/>
        </w:tabs>
        <w:rPr>
          <w:b/>
          <w:color w:val="548DD4" w:themeColor="text2" w:themeTint="99"/>
          <w:sz w:val="28"/>
          <w:szCs w:val="28"/>
        </w:rPr>
      </w:pPr>
    </w:p>
    <w:p w:rsidR="008656BD" w:rsidRPr="00CE51A8" w:rsidRDefault="008656BD" w:rsidP="002604F8">
      <w:pPr>
        <w:tabs>
          <w:tab w:val="left" w:pos="0"/>
        </w:tabs>
        <w:rPr>
          <w:b/>
          <w:color w:val="548DD4" w:themeColor="text2" w:themeTint="99"/>
          <w:sz w:val="28"/>
          <w:szCs w:val="28"/>
        </w:rPr>
      </w:pPr>
    </w:p>
    <w:p w:rsidR="008656BD" w:rsidRPr="00CE51A8" w:rsidRDefault="008656BD" w:rsidP="002604F8">
      <w:pPr>
        <w:tabs>
          <w:tab w:val="left" w:pos="0"/>
        </w:tabs>
        <w:rPr>
          <w:b/>
          <w:color w:val="548DD4" w:themeColor="text2" w:themeTint="99"/>
        </w:rPr>
      </w:pPr>
      <w:r w:rsidRPr="00CE51A8">
        <w:rPr>
          <w:b/>
          <w:color w:val="548DD4" w:themeColor="text2" w:themeTint="99"/>
        </w:rPr>
        <w:t>The Residential Program Worker known as “the Mental Health Technician” in the project is the worker who provides direct service to the residents of the L.T.S.R. The Mental Health Technician assists clients in reaching treatment goals and objectives by teaching residents the proper techniques for tasks of daily living as assigned by the Therapeutic Activities Counselor. The worker</w:t>
      </w:r>
      <w:r w:rsidR="00927AAA">
        <w:rPr>
          <w:b/>
          <w:color w:val="548DD4" w:themeColor="text2" w:themeTint="99"/>
        </w:rPr>
        <w:t>:</w:t>
      </w:r>
      <w:r w:rsidRPr="00CE51A8">
        <w:rPr>
          <w:b/>
          <w:color w:val="548DD4" w:themeColor="text2" w:themeTint="99"/>
        </w:rPr>
        <w:t xml:space="preserve">, 1. Transports and accompanies residents to  off site programs and activities, 2. </w:t>
      </w:r>
      <w:r w:rsidR="00927AAA">
        <w:rPr>
          <w:b/>
          <w:color w:val="548DD4" w:themeColor="text2" w:themeTint="99"/>
        </w:rPr>
        <w:t xml:space="preserve"> </w:t>
      </w:r>
      <w:r w:rsidRPr="00CE51A8">
        <w:rPr>
          <w:b/>
          <w:color w:val="548DD4" w:themeColor="text2" w:themeTint="99"/>
        </w:rPr>
        <w:t xml:space="preserve">Charts resident’s daily progress, 3. Records all incidents of an emergency nature </w:t>
      </w:r>
      <w:r w:rsidR="005D0C6D" w:rsidRPr="00CE51A8">
        <w:rPr>
          <w:b/>
          <w:color w:val="548DD4" w:themeColor="text2" w:themeTint="99"/>
        </w:rPr>
        <w:t xml:space="preserve"> (accidents, abuse or inappropriate behavior) and reports then immediately to the Residential Program Director, 4. </w:t>
      </w:r>
      <w:r w:rsidR="00927AAA">
        <w:rPr>
          <w:b/>
          <w:color w:val="548DD4" w:themeColor="text2" w:themeTint="99"/>
        </w:rPr>
        <w:t xml:space="preserve"> </w:t>
      </w:r>
      <w:r w:rsidR="005D0C6D" w:rsidRPr="00CE51A8">
        <w:rPr>
          <w:b/>
          <w:color w:val="548DD4" w:themeColor="text2" w:themeTint="99"/>
        </w:rPr>
        <w:t xml:space="preserve">Makes medications available for patient self-medication as prescribed by the physician, 5. </w:t>
      </w:r>
      <w:r w:rsidR="00927AAA">
        <w:rPr>
          <w:b/>
          <w:color w:val="548DD4" w:themeColor="text2" w:themeTint="99"/>
        </w:rPr>
        <w:t xml:space="preserve"> </w:t>
      </w:r>
      <w:r w:rsidR="005D0C6D" w:rsidRPr="00CE51A8">
        <w:rPr>
          <w:b/>
          <w:color w:val="548DD4" w:themeColor="text2" w:themeTint="99"/>
        </w:rPr>
        <w:t xml:space="preserve">Assists residents with their personal hygiene regimen, 6. </w:t>
      </w:r>
      <w:r w:rsidR="008B41E1" w:rsidRPr="00CE51A8">
        <w:rPr>
          <w:b/>
          <w:color w:val="548DD4" w:themeColor="text2" w:themeTint="99"/>
        </w:rPr>
        <w:t>Is responsible for the general safety of the resident, 7. Safeguards resident’s rights and maintains confidentiality and 8. Ensures that the physical surroundings of the L.T.S.R. and it’s vehicles are free from hazard at all times and reports irregularities immediately to the residential program director. The worker receives assignments and is supervised by the therapeutic activities counselor.</w:t>
      </w:r>
      <w:r w:rsidR="00627838" w:rsidRPr="00CE51A8">
        <w:rPr>
          <w:b/>
          <w:color w:val="548DD4" w:themeColor="text2" w:themeTint="99"/>
        </w:rPr>
        <w:t xml:space="preserve"> </w:t>
      </w:r>
    </w:p>
    <w:p w:rsidR="00627838" w:rsidRPr="00CE51A8" w:rsidRDefault="00627838" w:rsidP="002604F8">
      <w:pPr>
        <w:tabs>
          <w:tab w:val="left" w:pos="0"/>
        </w:tabs>
        <w:rPr>
          <w:b/>
          <w:color w:val="548DD4" w:themeColor="text2" w:themeTint="99"/>
          <w:sz w:val="24"/>
          <w:szCs w:val="24"/>
        </w:rPr>
      </w:pPr>
    </w:p>
    <w:p w:rsidR="00627838" w:rsidRPr="00CE51A8" w:rsidRDefault="00627838" w:rsidP="002604F8">
      <w:pPr>
        <w:tabs>
          <w:tab w:val="left" w:pos="0"/>
        </w:tabs>
        <w:rPr>
          <w:b/>
          <w:color w:val="548DD4" w:themeColor="text2" w:themeTint="99"/>
        </w:rPr>
      </w:pPr>
      <w:r w:rsidRPr="00CE51A8">
        <w:rPr>
          <w:b/>
          <w:color w:val="548DD4" w:themeColor="text2" w:themeTint="99"/>
        </w:rPr>
        <w:t>The main purpose of the L.T.S.R. is to provide the residents those individualized services required to maintain them safely and productively in the community. The overriding goal is to assist the resident in acquiring those skills that would enable them to eventually live independently. The following array of services will be provided on site;  personal hygiene, tasks of daily living, medication  management, financial management, health services, social and leisure activities, laundry and food services, 24 hour living quarters with supervision, emergency nursing services and transportation. In addition, the L.T.S.R. will access as many mental health services that are relevant towards the client’s progress, i.e. social rehabilitation, vocational rehabilitation, partial, etc. The plan of services shall be based on a diagnostic evaluation that includes an examination of the holistic need of the resident. The length of stay will be determined by the client’s progress to achieve his/her goals.</w:t>
      </w:r>
    </w:p>
    <w:p w:rsidR="00627838" w:rsidRPr="00CE51A8" w:rsidRDefault="00627838" w:rsidP="002604F8">
      <w:pPr>
        <w:tabs>
          <w:tab w:val="left" w:pos="0"/>
        </w:tabs>
        <w:rPr>
          <w:b/>
          <w:color w:val="548DD4" w:themeColor="text2" w:themeTint="99"/>
          <w:sz w:val="24"/>
          <w:szCs w:val="24"/>
        </w:rPr>
      </w:pPr>
    </w:p>
    <w:p w:rsidR="006B5201" w:rsidRPr="00CE51A8" w:rsidRDefault="006B5201" w:rsidP="006B5201">
      <w:pPr>
        <w:pStyle w:val="NoSpacing"/>
        <w:tabs>
          <w:tab w:val="left" w:pos="630"/>
        </w:tabs>
        <w:ind w:left="-180"/>
        <w:rPr>
          <w:color w:val="548DD4" w:themeColor="text2" w:themeTint="99"/>
        </w:rPr>
      </w:pPr>
      <w:r w:rsidRPr="00CE51A8">
        <w:rPr>
          <w:color w:val="548DD4" w:themeColor="text2" w:themeTint="99"/>
        </w:rPr>
        <w:t>M.H.A. operates the Long Term Structured Residence (L.T.S.R.) for 16 chronically mentally ill patients in Bentleyville. According to L.T.S.R. regulations proposed by the State to be eligible for admission to an L.T.S.R. a client shall: 1. Be 18 years of age; 2. Be approved by the county office of Mental Health; 3. Be in treatment under section (s) 201, 304(b), 305 or 306of the Act, 4. Not require hospital or general nursing home care as certified on admission; 5. Require therapeutic programming; 6. Be so severely impaired that a less restrictive level of care would not sufficiently protect the client or others from harm as documented in the client’s records; 7. Not pose a danger to others at the time of referral and admission and 8. Not be appropriate for placement in a forensic psychiatric unit. Referrals are made by the County B.S.U. Liaisons for consideration by the admissions committee.</w:t>
      </w:r>
    </w:p>
    <w:p w:rsidR="00627838" w:rsidRPr="00CE51A8" w:rsidRDefault="00627838" w:rsidP="002604F8">
      <w:pPr>
        <w:tabs>
          <w:tab w:val="left" w:pos="0"/>
        </w:tabs>
        <w:rPr>
          <w:b/>
          <w:color w:val="548DD4" w:themeColor="text2" w:themeTint="99"/>
          <w:sz w:val="24"/>
          <w:szCs w:val="24"/>
        </w:rPr>
      </w:pPr>
    </w:p>
    <w:sectPr w:rsidR="00627838" w:rsidRPr="00CE51A8" w:rsidSect="007C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5B48"/>
    <w:multiLevelType w:val="hybridMultilevel"/>
    <w:tmpl w:val="87787D24"/>
    <w:lvl w:ilvl="0" w:tplc="D256B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E60055"/>
    <w:multiLevelType w:val="hybridMultilevel"/>
    <w:tmpl w:val="285A7F38"/>
    <w:lvl w:ilvl="0" w:tplc="4A5AB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01BD8"/>
    <w:multiLevelType w:val="hybridMultilevel"/>
    <w:tmpl w:val="30967396"/>
    <w:lvl w:ilvl="0" w:tplc="FEE685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803643"/>
    <w:multiLevelType w:val="hybridMultilevel"/>
    <w:tmpl w:val="26C01C44"/>
    <w:lvl w:ilvl="0" w:tplc="85C42B7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5E7017"/>
    <w:rsid w:val="001F452D"/>
    <w:rsid w:val="00252DFA"/>
    <w:rsid w:val="002604F8"/>
    <w:rsid w:val="00264E15"/>
    <w:rsid w:val="002C4EE8"/>
    <w:rsid w:val="004B7D2A"/>
    <w:rsid w:val="005D0C6D"/>
    <w:rsid w:val="005E7017"/>
    <w:rsid w:val="00627838"/>
    <w:rsid w:val="006B5201"/>
    <w:rsid w:val="00726CFF"/>
    <w:rsid w:val="00742865"/>
    <w:rsid w:val="007C6D30"/>
    <w:rsid w:val="008656BD"/>
    <w:rsid w:val="008B41E1"/>
    <w:rsid w:val="008C1EBC"/>
    <w:rsid w:val="00927AAA"/>
    <w:rsid w:val="00947A1B"/>
    <w:rsid w:val="00CA3348"/>
    <w:rsid w:val="00CE51A8"/>
    <w:rsid w:val="00E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3F65A-7891-413B-9F29-2C5C242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17"/>
    <w:pPr>
      <w:ind w:left="720"/>
      <w:contextualSpacing/>
    </w:pPr>
  </w:style>
  <w:style w:type="paragraph" w:styleId="NoSpacing">
    <w:name w:val="No Spacing"/>
    <w:uiPriority w:val="1"/>
    <w:qFormat/>
    <w:rsid w:val="006B5201"/>
    <w:pPr>
      <w:spacing w:after="0" w:line="240" w:lineRule="auto"/>
    </w:pPr>
  </w:style>
  <w:style w:type="paragraph" w:styleId="BalloonText">
    <w:name w:val="Balloon Text"/>
    <w:basedOn w:val="Normal"/>
    <w:link w:val="BalloonTextChar"/>
    <w:uiPriority w:val="99"/>
    <w:semiHidden/>
    <w:unhideWhenUsed/>
    <w:rsid w:val="00CE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Mental Health Association</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17</cp:revision>
  <cp:lastPrinted>2011-12-07T16:40:00Z</cp:lastPrinted>
  <dcterms:created xsi:type="dcterms:W3CDTF">2007-06-07T20:07:00Z</dcterms:created>
  <dcterms:modified xsi:type="dcterms:W3CDTF">2018-07-12T18:20:00Z</dcterms:modified>
</cp:coreProperties>
</file>